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6F55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0767BDB6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51259831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52BF5041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18F014EB" w14:textId="2A4C78B4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  <w:r>
        <w:rPr>
          <w:sz w:val="52"/>
          <w:szCs w:val="52"/>
        </w:rPr>
        <w:t xml:space="preserve">The following procedure applies to employees who terminate/separate 1/1/2022 and after.  </w:t>
      </w:r>
    </w:p>
    <w:p w14:paraId="5CCF2825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575F41DF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48AC8DE5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24D8398B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0874A06D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5F5929F5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1E4AB75A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5255FED4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3CDEC2DF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553A99A1" w14:textId="77777777" w:rsidR="000E7564" w:rsidRDefault="000E7564" w:rsidP="0014793A">
      <w:pPr>
        <w:pBdr>
          <w:bottom w:val="single" w:sz="12" w:space="1" w:color="auto"/>
        </w:pBdr>
        <w:rPr>
          <w:sz w:val="52"/>
          <w:szCs w:val="52"/>
        </w:rPr>
      </w:pPr>
    </w:p>
    <w:p w14:paraId="7BD18A2F" w14:textId="48E6B1AA" w:rsidR="007D5DF3" w:rsidRPr="00E41900" w:rsidRDefault="0048692A" w:rsidP="0014793A">
      <w:pPr>
        <w:pBdr>
          <w:bottom w:val="single" w:sz="12" w:space="1" w:color="auto"/>
        </w:pBdr>
        <w:rPr>
          <w:sz w:val="52"/>
          <w:szCs w:val="52"/>
        </w:rPr>
      </w:pPr>
      <w:r>
        <w:rPr>
          <w:sz w:val="52"/>
          <w:szCs w:val="52"/>
        </w:rPr>
        <w:lastRenderedPageBreak/>
        <w:t>Terminal Leave Payout</w:t>
      </w:r>
    </w:p>
    <w:p w14:paraId="660118C6" w14:textId="4867835C" w:rsidR="006A1F51" w:rsidRDefault="007966E9" w:rsidP="007966E9">
      <w:pPr>
        <w:spacing w:after="0"/>
        <w:jc w:val="right"/>
      </w:pPr>
      <w:r>
        <w:t xml:space="preserve">Payroll Services Practice </w:t>
      </w:r>
      <w:r w:rsidR="004A3590">
        <w:t>25-</w:t>
      </w:r>
      <w:r w:rsidR="004A3590" w:rsidRPr="008F6BA5">
        <w:t>2001</w:t>
      </w:r>
      <w:r w:rsidRPr="008F6BA5">
        <w:t xml:space="preserve">                 </w:t>
      </w:r>
      <w:r w:rsidR="0008111B" w:rsidRPr="008F6BA5">
        <w:t xml:space="preserve">                             </w:t>
      </w:r>
      <w:r w:rsidRPr="008F6BA5">
        <w:t xml:space="preserve">                                                                                          </w:t>
      </w:r>
      <w:r w:rsidR="008F6BA5" w:rsidRPr="008F6BA5">
        <w:t>10/20</w:t>
      </w:r>
      <w:r w:rsidR="00E41900" w:rsidRPr="008F6BA5">
        <w:t>/202</w:t>
      </w:r>
      <w:r w:rsidR="00CB6737" w:rsidRPr="008F6BA5">
        <w:t>1</w:t>
      </w:r>
    </w:p>
    <w:p w14:paraId="155778C2" w14:textId="77777777" w:rsidR="007966E9" w:rsidRPr="007966E9" w:rsidRDefault="007966E9" w:rsidP="005A3523">
      <w:pPr>
        <w:pBdr>
          <w:bottom w:val="single" w:sz="4" w:space="1" w:color="auto"/>
        </w:pBdr>
        <w:ind w:left="90"/>
        <w:jc w:val="right"/>
        <w:rPr>
          <w:sz w:val="8"/>
          <w:szCs w:val="8"/>
        </w:rPr>
      </w:pPr>
    </w:p>
    <w:p w14:paraId="69359E65" w14:textId="111C61B2" w:rsidR="00E41900" w:rsidRPr="00F817FA" w:rsidRDefault="00E41900" w:rsidP="005A352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60" w:right="360"/>
        <w:jc w:val="both"/>
        <w:rPr>
          <w:rFonts w:eastAsiaTheme="minorHAnsi"/>
          <w:sz w:val="22"/>
          <w:szCs w:val="22"/>
          <w:u w:val="single"/>
        </w:rPr>
      </w:pPr>
      <w:r w:rsidRPr="00F817FA">
        <w:rPr>
          <w:rFonts w:eastAsiaTheme="minorHAnsi"/>
          <w:sz w:val="22"/>
          <w:szCs w:val="22"/>
          <w:u w:val="single"/>
        </w:rPr>
        <w:t>General Information</w:t>
      </w:r>
    </w:p>
    <w:p w14:paraId="6E795F2A" w14:textId="5F58002F" w:rsidR="003B3D8C" w:rsidRPr="00F81308" w:rsidRDefault="0048692A" w:rsidP="005A3523">
      <w:pPr>
        <w:pStyle w:val="NormalWeb"/>
        <w:shd w:val="clear" w:color="auto" w:fill="FFFFFF"/>
        <w:spacing w:before="0" w:beforeAutospacing="0" w:after="150" w:afterAutospacing="0"/>
        <w:ind w:left="360" w:right="360"/>
        <w:jc w:val="both"/>
        <w:rPr>
          <w:sz w:val="22"/>
          <w:szCs w:val="22"/>
        </w:rPr>
      </w:pPr>
      <w:r w:rsidRPr="00F81308">
        <w:rPr>
          <w:sz w:val="22"/>
          <w:szCs w:val="22"/>
        </w:rPr>
        <w:t xml:space="preserve">Pursuant to OSU Policies and Procedures, employees who </w:t>
      </w:r>
      <w:r w:rsidR="008B7F15">
        <w:rPr>
          <w:sz w:val="22"/>
          <w:szCs w:val="22"/>
        </w:rPr>
        <w:t xml:space="preserve">terminate or </w:t>
      </w:r>
      <w:r w:rsidR="00735F78">
        <w:rPr>
          <w:sz w:val="22"/>
          <w:szCs w:val="22"/>
        </w:rPr>
        <w:t>separate from</w:t>
      </w:r>
      <w:r w:rsidRPr="00F81308">
        <w:rPr>
          <w:sz w:val="22"/>
          <w:szCs w:val="22"/>
        </w:rPr>
        <w:t xml:space="preserve"> employment with the University</w:t>
      </w:r>
      <w:r w:rsidR="009F3C51">
        <w:rPr>
          <w:sz w:val="22"/>
          <w:szCs w:val="22"/>
        </w:rPr>
        <w:t xml:space="preserve"> or are put on long-term disability or layoff status</w:t>
      </w:r>
      <w:r w:rsidRPr="00F81308">
        <w:rPr>
          <w:sz w:val="22"/>
          <w:szCs w:val="22"/>
        </w:rPr>
        <w:t xml:space="preserve"> will be paid for accrued but unused compensatory</w:t>
      </w:r>
      <w:r w:rsidR="00DA3E48">
        <w:rPr>
          <w:sz w:val="22"/>
          <w:szCs w:val="22"/>
        </w:rPr>
        <w:t xml:space="preserve"> </w:t>
      </w:r>
      <w:r w:rsidRPr="00F81308">
        <w:rPr>
          <w:sz w:val="22"/>
          <w:szCs w:val="22"/>
        </w:rPr>
        <w:t xml:space="preserve">and annual leave, subject to limitations.  </w:t>
      </w:r>
      <w:r w:rsidR="00CB6737" w:rsidRPr="00F81308">
        <w:rPr>
          <w:sz w:val="22"/>
          <w:szCs w:val="22"/>
        </w:rPr>
        <w:t xml:space="preserve"> </w:t>
      </w:r>
    </w:p>
    <w:p w14:paraId="04BFAC84" w14:textId="67E44AC6" w:rsidR="009D2F55" w:rsidRDefault="009D2F55" w:rsidP="005A3523">
      <w:pPr>
        <w:pStyle w:val="NormalWeb"/>
        <w:shd w:val="clear" w:color="auto" w:fill="FFFFFF"/>
        <w:spacing w:before="0" w:beforeAutospacing="0" w:after="150" w:afterAutospacing="0"/>
        <w:ind w:left="360" w:right="360"/>
        <w:jc w:val="both"/>
        <w:rPr>
          <w:sz w:val="22"/>
          <w:szCs w:val="22"/>
        </w:rPr>
      </w:pPr>
      <w:r w:rsidRPr="00F81308">
        <w:rPr>
          <w:sz w:val="22"/>
          <w:szCs w:val="22"/>
        </w:rPr>
        <w:t>Departments should m</w:t>
      </w:r>
      <w:r w:rsidR="00D82356" w:rsidRPr="00F81308">
        <w:rPr>
          <w:sz w:val="22"/>
          <w:szCs w:val="22"/>
        </w:rPr>
        <w:t xml:space="preserve">onitor employee leave balances as well as employee pay and job dates regularly and submit any corrections </w:t>
      </w:r>
      <w:r w:rsidR="00B266F3" w:rsidRPr="00F81308">
        <w:rPr>
          <w:sz w:val="22"/>
          <w:szCs w:val="22"/>
        </w:rPr>
        <w:t>promptly,</w:t>
      </w:r>
      <w:r w:rsidR="00D82356" w:rsidRPr="00F81308">
        <w:rPr>
          <w:sz w:val="22"/>
          <w:szCs w:val="22"/>
        </w:rPr>
        <w:t xml:space="preserve"> so there shou</w:t>
      </w:r>
      <w:r w:rsidR="00B266F3" w:rsidRPr="00F81308">
        <w:rPr>
          <w:sz w:val="22"/>
          <w:szCs w:val="22"/>
        </w:rPr>
        <w:t xml:space="preserve">ld rarely be a need for corrections </w:t>
      </w:r>
      <w:r w:rsidR="00D82356" w:rsidRPr="00F81308">
        <w:rPr>
          <w:sz w:val="22"/>
          <w:szCs w:val="22"/>
        </w:rPr>
        <w:t xml:space="preserve">at the time of </w:t>
      </w:r>
      <w:r w:rsidR="008B7F15">
        <w:rPr>
          <w:sz w:val="22"/>
          <w:szCs w:val="22"/>
        </w:rPr>
        <w:t xml:space="preserve">termination or </w:t>
      </w:r>
      <w:r w:rsidR="00735F78">
        <w:rPr>
          <w:sz w:val="22"/>
          <w:szCs w:val="22"/>
        </w:rPr>
        <w:t>separation</w:t>
      </w:r>
      <w:r w:rsidR="00D82356" w:rsidRPr="00F81308">
        <w:rPr>
          <w:sz w:val="22"/>
          <w:szCs w:val="22"/>
        </w:rPr>
        <w:t xml:space="preserve">.  However, if corrections are needed, it is essential that Payroll Services be notified as soon as possible so they can be processed before the final payment to the employee is issued.  </w:t>
      </w:r>
    </w:p>
    <w:p w14:paraId="4A1D9087" w14:textId="2C8B3FC3" w:rsidR="005A3523" w:rsidRDefault="005A3523" w:rsidP="005A3523">
      <w:pPr>
        <w:spacing w:after="15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456A4F">
        <w:rPr>
          <w:rFonts w:ascii="Times New Roman" w:hAnsi="Times New Roman" w:cs="Times New Roman"/>
        </w:rPr>
        <w:t xml:space="preserve">is Payroll Services Practice does not apply to leave payouts for </w:t>
      </w:r>
      <w:r>
        <w:rPr>
          <w:rFonts w:ascii="Times New Roman" w:hAnsi="Times New Roman" w:cs="Times New Roman"/>
        </w:rPr>
        <w:t>deceased employees</w:t>
      </w:r>
      <w:r w:rsidR="008F6BA5">
        <w:rPr>
          <w:rFonts w:ascii="Times New Roman" w:hAnsi="Times New Roman" w:cs="Times New Roman"/>
        </w:rPr>
        <w:t>.</w:t>
      </w:r>
      <w:r w:rsidR="00456A4F">
        <w:rPr>
          <w:rFonts w:ascii="Times New Roman" w:hAnsi="Times New Roman" w:cs="Times New Roman"/>
        </w:rPr>
        <w:t xml:space="preserve">  See </w:t>
      </w:r>
      <w:r>
        <w:rPr>
          <w:rFonts w:ascii="Times New Roman" w:hAnsi="Times New Roman" w:cs="Times New Roman"/>
        </w:rPr>
        <w:t xml:space="preserve">Payroll Services Practice </w:t>
      </w:r>
      <w:r w:rsidR="0068438E" w:rsidRPr="0068438E">
        <w:rPr>
          <w:rFonts w:ascii="Times New Roman" w:hAnsi="Times New Roman" w:cs="Times New Roman"/>
        </w:rPr>
        <w:t>20-3001</w:t>
      </w:r>
      <w:r w:rsidR="0068438E">
        <w:rPr>
          <w:rFonts w:ascii="Times New Roman" w:hAnsi="Times New Roman" w:cs="Times New Roman"/>
        </w:rPr>
        <w:t xml:space="preserve"> Deceased Employee Pay</w:t>
      </w:r>
      <w:r>
        <w:rPr>
          <w:rFonts w:ascii="Times New Roman" w:hAnsi="Times New Roman" w:cs="Times New Roman"/>
        </w:rPr>
        <w:t>.</w:t>
      </w:r>
      <w:r w:rsidR="008F6BA5">
        <w:rPr>
          <w:rFonts w:ascii="Times New Roman" w:hAnsi="Times New Roman" w:cs="Times New Roman"/>
        </w:rPr>
        <w:t xml:space="preserve">  It also does not apply to layoff/reduction in work force for staff situations.  See OSU Policy and Procedures document 3-0711.  </w:t>
      </w:r>
    </w:p>
    <w:p w14:paraId="0E747B71" w14:textId="15699C65" w:rsidR="00D82356" w:rsidRPr="00F81308" w:rsidRDefault="00B266F3" w:rsidP="005A3523">
      <w:pPr>
        <w:pStyle w:val="ListParagraph"/>
        <w:numPr>
          <w:ilvl w:val="0"/>
          <w:numId w:val="2"/>
        </w:numPr>
        <w:spacing w:after="150"/>
        <w:ind w:left="360"/>
        <w:contextualSpacing w:val="0"/>
        <w:rPr>
          <w:rFonts w:ascii="Times New Roman" w:hAnsi="Times New Roman" w:cs="Times New Roman"/>
          <w:u w:val="single"/>
        </w:rPr>
      </w:pPr>
      <w:r w:rsidRPr="00F81308">
        <w:rPr>
          <w:rFonts w:ascii="Times New Roman" w:hAnsi="Times New Roman" w:cs="Times New Roman"/>
          <w:u w:val="single"/>
        </w:rPr>
        <w:t>Terminal Leave Payments</w:t>
      </w:r>
    </w:p>
    <w:p w14:paraId="0C7F2BA2" w14:textId="22F38287" w:rsidR="009F3C51" w:rsidRDefault="00B266F3" w:rsidP="005A3523">
      <w:pPr>
        <w:spacing w:after="150"/>
        <w:ind w:left="360"/>
        <w:rPr>
          <w:rFonts w:ascii="Times New Roman" w:hAnsi="Times New Roman" w:cs="Times New Roman"/>
        </w:rPr>
      </w:pPr>
      <w:r w:rsidRPr="00F81308">
        <w:rPr>
          <w:rFonts w:ascii="Times New Roman" w:hAnsi="Times New Roman" w:cs="Times New Roman"/>
        </w:rPr>
        <w:t xml:space="preserve">When an employee </w:t>
      </w:r>
      <w:r w:rsidR="008B7F15">
        <w:rPr>
          <w:rFonts w:ascii="Times New Roman" w:hAnsi="Times New Roman" w:cs="Times New Roman"/>
        </w:rPr>
        <w:t xml:space="preserve">terminates or </w:t>
      </w:r>
      <w:r w:rsidR="00735F78">
        <w:rPr>
          <w:rFonts w:ascii="Times New Roman" w:hAnsi="Times New Roman" w:cs="Times New Roman"/>
        </w:rPr>
        <w:t>separates</w:t>
      </w:r>
      <w:r w:rsidR="00F81308">
        <w:rPr>
          <w:rFonts w:ascii="Times New Roman" w:hAnsi="Times New Roman" w:cs="Times New Roman"/>
        </w:rPr>
        <w:t xml:space="preserve"> from employment</w:t>
      </w:r>
      <w:r w:rsidR="009F3C51">
        <w:rPr>
          <w:rFonts w:ascii="Times New Roman" w:hAnsi="Times New Roman" w:cs="Times New Roman"/>
        </w:rPr>
        <w:t xml:space="preserve"> or is put on long-term disability status</w:t>
      </w:r>
      <w:r w:rsidRPr="00F81308">
        <w:rPr>
          <w:rFonts w:ascii="Times New Roman" w:hAnsi="Times New Roman" w:cs="Times New Roman"/>
        </w:rPr>
        <w:t xml:space="preserve">, any accrued but unused compensatory leave and annual leave, subject to limitations, will be </w:t>
      </w:r>
      <w:r w:rsidR="006C0853" w:rsidRPr="00F81308">
        <w:rPr>
          <w:rFonts w:ascii="Times New Roman" w:hAnsi="Times New Roman" w:cs="Times New Roman"/>
        </w:rPr>
        <w:t>paid</w:t>
      </w:r>
      <w:r w:rsidRPr="00F81308">
        <w:rPr>
          <w:rFonts w:ascii="Times New Roman" w:hAnsi="Times New Roman" w:cs="Times New Roman"/>
        </w:rPr>
        <w:t xml:space="preserve"> on the next payroll after the final payment of salaries and wages</w:t>
      </w:r>
      <w:r w:rsidR="009F3C51">
        <w:rPr>
          <w:rFonts w:ascii="Times New Roman" w:hAnsi="Times New Roman" w:cs="Times New Roman"/>
        </w:rPr>
        <w:t xml:space="preserve"> as follows.</w:t>
      </w:r>
      <w:r w:rsidRPr="00F81308">
        <w:rPr>
          <w:rFonts w:ascii="Times New Roman" w:hAnsi="Times New Roman" w:cs="Times New Roman"/>
        </w:rPr>
        <w:t xml:space="preserve">  </w:t>
      </w:r>
    </w:p>
    <w:p w14:paraId="016D71DB" w14:textId="03F36824" w:rsidR="009F3C51" w:rsidRDefault="009F3C51" w:rsidP="005A3523">
      <w:pPr>
        <w:spacing w:after="15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266F3" w:rsidRPr="00F81308">
        <w:rPr>
          <w:rFonts w:ascii="Times New Roman" w:hAnsi="Times New Roman" w:cs="Times New Roman"/>
        </w:rPr>
        <w:t>iweekly</w:t>
      </w:r>
      <w:r>
        <w:rPr>
          <w:rFonts w:ascii="Times New Roman" w:hAnsi="Times New Roman" w:cs="Times New Roman"/>
        </w:rPr>
        <w:t xml:space="preserve"> - </w:t>
      </w:r>
      <w:r w:rsidR="00632C07">
        <w:rPr>
          <w:rFonts w:ascii="Times New Roman" w:hAnsi="Times New Roman" w:cs="Times New Roman"/>
        </w:rPr>
        <w:t>P</w:t>
      </w:r>
      <w:r w:rsidR="006C0853" w:rsidRPr="00F81308">
        <w:rPr>
          <w:rFonts w:ascii="Times New Roman" w:hAnsi="Times New Roman" w:cs="Times New Roman"/>
        </w:rPr>
        <w:t>aid</w:t>
      </w:r>
      <w:r w:rsidR="00B266F3" w:rsidRPr="00F81308">
        <w:rPr>
          <w:rFonts w:ascii="Times New Roman" w:hAnsi="Times New Roman" w:cs="Times New Roman"/>
        </w:rPr>
        <w:t xml:space="preserve"> two weeks after the final wage payment.  </w:t>
      </w:r>
    </w:p>
    <w:p w14:paraId="22EA8270" w14:textId="0444F205" w:rsidR="009F3C51" w:rsidRDefault="009F3C51" w:rsidP="005A3523">
      <w:pPr>
        <w:spacing w:after="150"/>
        <w:ind w:left="135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266F3" w:rsidRPr="00F81308">
        <w:rPr>
          <w:rFonts w:ascii="Times New Roman" w:hAnsi="Times New Roman" w:cs="Times New Roman"/>
        </w:rPr>
        <w:t>onthly</w:t>
      </w:r>
      <w:r>
        <w:rPr>
          <w:rFonts w:ascii="Times New Roman" w:hAnsi="Times New Roman" w:cs="Times New Roman"/>
        </w:rPr>
        <w:t xml:space="preserve"> - </w:t>
      </w:r>
      <w:r w:rsidR="00632C07">
        <w:rPr>
          <w:rFonts w:ascii="Times New Roman" w:hAnsi="Times New Roman" w:cs="Times New Roman"/>
        </w:rPr>
        <w:t>P</w:t>
      </w:r>
      <w:r w:rsidR="00942D21" w:rsidRPr="00F81308">
        <w:rPr>
          <w:rFonts w:ascii="Times New Roman" w:hAnsi="Times New Roman" w:cs="Times New Roman"/>
        </w:rPr>
        <w:t>aid</w:t>
      </w:r>
      <w:r w:rsidR="00B266F3" w:rsidRPr="00F81308">
        <w:rPr>
          <w:rFonts w:ascii="Times New Roman" w:hAnsi="Times New Roman" w:cs="Times New Roman"/>
        </w:rPr>
        <w:t xml:space="preserve"> on the supplemental payroll that is paid approximately the 12</w:t>
      </w:r>
      <w:r w:rsidR="00B266F3" w:rsidRPr="00F81308">
        <w:rPr>
          <w:rFonts w:ascii="Times New Roman" w:hAnsi="Times New Roman" w:cs="Times New Roman"/>
          <w:vertAlign w:val="superscript"/>
        </w:rPr>
        <w:t>th</w:t>
      </w:r>
      <w:r w:rsidR="00B266F3" w:rsidRPr="00F81308">
        <w:rPr>
          <w:rFonts w:ascii="Times New Roman" w:hAnsi="Times New Roman" w:cs="Times New Roman"/>
        </w:rPr>
        <w:t xml:space="preserve"> of the month following the final salary payment.  </w:t>
      </w:r>
    </w:p>
    <w:p w14:paraId="299C40FA" w14:textId="77777777" w:rsidR="009F3C51" w:rsidRDefault="00942D21" w:rsidP="00456A4F">
      <w:pPr>
        <w:pStyle w:val="ListParagraph"/>
        <w:numPr>
          <w:ilvl w:val="0"/>
          <w:numId w:val="2"/>
        </w:numPr>
        <w:spacing w:after="150"/>
        <w:ind w:left="360"/>
        <w:contextualSpacing w:val="0"/>
        <w:rPr>
          <w:rFonts w:ascii="Times New Roman" w:hAnsi="Times New Roman" w:cs="Times New Roman"/>
          <w:u w:val="single"/>
        </w:rPr>
      </w:pPr>
      <w:r w:rsidRPr="00F81308">
        <w:rPr>
          <w:rFonts w:ascii="Times New Roman" w:hAnsi="Times New Roman" w:cs="Times New Roman"/>
          <w:u w:val="single"/>
        </w:rPr>
        <w:t>Limitations</w:t>
      </w:r>
    </w:p>
    <w:p w14:paraId="2CE7C5DA" w14:textId="7FACA7BB" w:rsidR="00942D21" w:rsidRPr="009F3C51" w:rsidRDefault="00942D21" w:rsidP="005A3523">
      <w:pPr>
        <w:pStyle w:val="ListParagraph"/>
        <w:numPr>
          <w:ilvl w:val="1"/>
          <w:numId w:val="2"/>
        </w:numPr>
        <w:spacing w:after="120"/>
        <w:ind w:left="720"/>
        <w:rPr>
          <w:rFonts w:ascii="Times New Roman" w:hAnsi="Times New Roman" w:cs="Times New Roman"/>
          <w:u w:val="single"/>
        </w:rPr>
      </w:pPr>
      <w:r w:rsidRPr="009F3C51">
        <w:rPr>
          <w:rFonts w:ascii="Times New Roman" w:hAnsi="Times New Roman" w:cs="Times New Roman"/>
        </w:rPr>
        <w:t xml:space="preserve">Compensatory leave </w:t>
      </w:r>
      <w:r w:rsidR="00585038">
        <w:rPr>
          <w:rFonts w:ascii="Times New Roman" w:hAnsi="Times New Roman" w:cs="Times New Roman"/>
        </w:rPr>
        <w:t>(</w:t>
      </w:r>
      <w:r w:rsidR="009F3C51" w:rsidRPr="009F3C51">
        <w:rPr>
          <w:rFonts w:ascii="Times New Roman" w:hAnsi="Times New Roman" w:cs="Times New Roman"/>
        </w:rPr>
        <w:t xml:space="preserve">non-exempt employees </w:t>
      </w:r>
      <w:r w:rsidR="00585038">
        <w:rPr>
          <w:rFonts w:ascii="Times New Roman" w:hAnsi="Times New Roman" w:cs="Times New Roman"/>
        </w:rPr>
        <w:t xml:space="preserve">only) </w:t>
      </w:r>
      <w:r w:rsidRPr="009F3C51">
        <w:rPr>
          <w:rFonts w:ascii="Times New Roman" w:hAnsi="Times New Roman" w:cs="Times New Roman"/>
        </w:rPr>
        <w:t>is paid in the full amount accrued but unused</w:t>
      </w:r>
      <w:r w:rsidR="00585038">
        <w:rPr>
          <w:rFonts w:ascii="Times New Roman" w:hAnsi="Times New Roman" w:cs="Times New Roman"/>
        </w:rPr>
        <w:t xml:space="preserve"> without limitation</w:t>
      </w:r>
      <w:r w:rsidRPr="009F3C51">
        <w:rPr>
          <w:rFonts w:ascii="Times New Roman" w:hAnsi="Times New Roman" w:cs="Times New Roman"/>
        </w:rPr>
        <w:t>.</w:t>
      </w:r>
    </w:p>
    <w:p w14:paraId="1B720F2A" w14:textId="16136EF7" w:rsidR="00D778FD" w:rsidRPr="00776182" w:rsidRDefault="00942D21" w:rsidP="00776182">
      <w:pPr>
        <w:pStyle w:val="ListParagraph"/>
        <w:numPr>
          <w:ilvl w:val="1"/>
          <w:numId w:val="2"/>
        </w:numPr>
        <w:spacing w:after="120"/>
        <w:ind w:left="720"/>
        <w:rPr>
          <w:rFonts w:ascii="Times New Roman" w:hAnsi="Times New Roman" w:cs="Times New Roman"/>
        </w:rPr>
      </w:pPr>
      <w:r w:rsidRPr="00F81308">
        <w:rPr>
          <w:rFonts w:ascii="Times New Roman" w:hAnsi="Times New Roman" w:cs="Times New Roman"/>
        </w:rPr>
        <w:t>Annual leave is paid in the amount accrued but unused, up to the following limit as specified by OSU policy</w:t>
      </w:r>
      <w:r w:rsidR="007742C7">
        <w:rPr>
          <w:rFonts w:ascii="Times New Roman" w:hAnsi="Times New Roman" w:cs="Times New Roman"/>
        </w:rPr>
        <w:t>:</w:t>
      </w:r>
      <w:r w:rsidR="008F6BA5">
        <w:rPr>
          <w:rFonts w:ascii="Times New Roman" w:hAnsi="Times New Roman" w:cs="Times New Roman"/>
        </w:rPr>
        <w:t xml:space="preserve">  one full year’s accumulation in the case of termination, separation, or long-term disability.  </w:t>
      </w:r>
      <w:r w:rsidR="007742C7">
        <w:rPr>
          <w:rFonts w:ascii="Times New Roman" w:hAnsi="Times New Roman" w:cs="Times New Roman"/>
        </w:rPr>
        <w:t xml:space="preserve">The full year accumulation is based on the employee’s </w:t>
      </w:r>
      <w:r w:rsidR="00585038">
        <w:rPr>
          <w:rFonts w:ascii="Times New Roman" w:hAnsi="Times New Roman" w:cs="Times New Roman"/>
        </w:rPr>
        <w:t>classification</w:t>
      </w:r>
      <w:r w:rsidR="007742C7">
        <w:rPr>
          <w:rFonts w:ascii="Times New Roman" w:hAnsi="Times New Roman" w:cs="Times New Roman"/>
        </w:rPr>
        <w:t xml:space="preserve"> </w:t>
      </w:r>
      <w:r w:rsidR="00D36A6A">
        <w:rPr>
          <w:rFonts w:ascii="Times New Roman" w:hAnsi="Times New Roman" w:cs="Times New Roman"/>
        </w:rPr>
        <w:t>and length of service</w:t>
      </w:r>
      <w:r w:rsidR="007742C7">
        <w:rPr>
          <w:rFonts w:ascii="Times New Roman" w:hAnsi="Times New Roman" w:cs="Times New Roman"/>
        </w:rPr>
        <w:t xml:space="preserve">. </w:t>
      </w:r>
      <w:r w:rsidR="00585038">
        <w:rPr>
          <w:rFonts w:ascii="Times New Roman" w:hAnsi="Times New Roman" w:cs="Times New Roman"/>
        </w:rPr>
        <w:t xml:space="preserve">  </w:t>
      </w:r>
    </w:p>
    <w:p w14:paraId="7FB32A5A" w14:textId="77777777" w:rsidR="006C0853" w:rsidRPr="00F81308" w:rsidRDefault="006C0853" w:rsidP="005A3523">
      <w:pPr>
        <w:pStyle w:val="ListParagraph"/>
        <w:spacing w:after="120"/>
        <w:rPr>
          <w:rFonts w:ascii="Times New Roman" w:hAnsi="Times New Roman" w:cs="Times New Roman"/>
        </w:rPr>
      </w:pPr>
    </w:p>
    <w:p w14:paraId="551E5A69" w14:textId="294E2BCA" w:rsidR="00942D21" w:rsidRPr="00F674D1" w:rsidRDefault="00F81308" w:rsidP="00456A4F">
      <w:pPr>
        <w:pStyle w:val="ListParagraph"/>
        <w:numPr>
          <w:ilvl w:val="0"/>
          <w:numId w:val="2"/>
        </w:numPr>
        <w:spacing w:after="150"/>
        <w:ind w:left="360"/>
        <w:contextualSpacing w:val="0"/>
        <w:rPr>
          <w:rFonts w:ascii="Times New Roman" w:hAnsi="Times New Roman" w:cs="Times New Roman"/>
          <w:u w:val="single"/>
        </w:rPr>
      </w:pPr>
      <w:r w:rsidRPr="00F674D1">
        <w:rPr>
          <w:rFonts w:ascii="Times New Roman" w:hAnsi="Times New Roman" w:cs="Times New Roman"/>
          <w:u w:val="single"/>
        </w:rPr>
        <w:t>Review</w:t>
      </w:r>
      <w:r w:rsidR="006C0853" w:rsidRPr="00F674D1">
        <w:rPr>
          <w:rFonts w:ascii="Times New Roman" w:hAnsi="Times New Roman" w:cs="Times New Roman"/>
          <w:u w:val="single"/>
        </w:rPr>
        <w:t xml:space="preserve"> of Terminal Leave Payments</w:t>
      </w:r>
    </w:p>
    <w:p w14:paraId="42D004B2" w14:textId="04F5AF94" w:rsidR="006C0853" w:rsidRPr="00F81308" w:rsidRDefault="00632C07" w:rsidP="005A3523">
      <w:pPr>
        <w:pStyle w:val="ListParagraph"/>
        <w:numPr>
          <w:ilvl w:val="1"/>
          <w:numId w:val="2"/>
        </w:num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regular payroll, w</w:t>
      </w:r>
      <w:r w:rsidR="009F3C51">
        <w:rPr>
          <w:rFonts w:ascii="Times New Roman" w:hAnsi="Times New Roman" w:cs="Times New Roman"/>
        </w:rPr>
        <w:t>hen the final paycheck is fully calculated and remitted to the state for payment</w:t>
      </w:r>
      <w:r w:rsidR="007742C7">
        <w:rPr>
          <w:rFonts w:ascii="Times New Roman" w:hAnsi="Times New Roman" w:cs="Times New Roman"/>
        </w:rPr>
        <w:t xml:space="preserve"> (at least 5 business days before payday)</w:t>
      </w:r>
      <w:r w:rsidR="009F3C51">
        <w:rPr>
          <w:rFonts w:ascii="Times New Roman" w:hAnsi="Times New Roman" w:cs="Times New Roman"/>
        </w:rPr>
        <w:t>, the departmental contact will be notified via email of balances to be paid</w:t>
      </w:r>
      <w:r w:rsidR="00D778FD">
        <w:rPr>
          <w:rFonts w:ascii="Times New Roman" w:hAnsi="Times New Roman" w:cs="Times New Roman"/>
        </w:rPr>
        <w:t xml:space="preserve"> and forfeited</w:t>
      </w:r>
      <w:r w:rsidR="0022167E">
        <w:rPr>
          <w:rFonts w:ascii="Times New Roman" w:hAnsi="Times New Roman" w:cs="Times New Roman"/>
        </w:rPr>
        <w:t xml:space="preserve"> (</w:t>
      </w:r>
      <w:r w:rsidR="00585038">
        <w:rPr>
          <w:rFonts w:ascii="Times New Roman" w:hAnsi="Times New Roman" w:cs="Times New Roman"/>
        </w:rPr>
        <w:t>“</w:t>
      </w:r>
      <w:r w:rsidR="0022167E">
        <w:rPr>
          <w:rFonts w:ascii="Times New Roman" w:hAnsi="Times New Roman" w:cs="Times New Roman"/>
        </w:rPr>
        <w:t xml:space="preserve">TLP </w:t>
      </w:r>
      <w:r w:rsidR="00585038">
        <w:rPr>
          <w:rFonts w:ascii="Times New Roman" w:hAnsi="Times New Roman" w:cs="Times New Roman"/>
        </w:rPr>
        <w:t>E</w:t>
      </w:r>
      <w:r w:rsidR="0022167E">
        <w:rPr>
          <w:rFonts w:ascii="Times New Roman" w:hAnsi="Times New Roman" w:cs="Times New Roman"/>
        </w:rPr>
        <w:t>mail</w:t>
      </w:r>
      <w:r w:rsidR="00585038">
        <w:rPr>
          <w:rFonts w:ascii="Times New Roman" w:hAnsi="Times New Roman" w:cs="Times New Roman"/>
        </w:rPr>
        <w:t>”</w:t>
      </w:r>
      <w:r w:rsidR="0022167E">
        <w:rPr>
          <w:rFonts w:ascii="Times New Roman" w:hAnsi="Times New Roman" w:cs="Times New Roman"/>
        </w:rPr>
        <w:t>)</w:t>
      </w:r>
      <w:r w:rsidR="009F3C51">
        <w:rPr>
          <w:rFonts w:ascii="Times New Roman" w:hAnsi="Times New Roman" w:cs="Times New Roman"/>
        </w:rPr>
        <w:t>.</w:t>
      </w:r>
    </w:p>
    <w:p w14:paraId="3264CD3C" w14:textId="516D52D5" w:rsidR="00942D21" w:rsidRDefault="00F81308" w:rsidP="005A3523">
      <w:pPr>
        <w:pStyle w:val="ListParagraph"/>
        <w:numPr>
          <w:ilvl w:val="1"/>
          <w:numId w:val="2"/>
        </w:num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balances should be reviewed and if a correction is needed, </w:t>
      </w:r>
      <w:r w:rsidR="00DA3E48">
        <w:rPr>
          <w:rFonts w:ascii="Times New Roman" w:hAnsi="Times New Roman" w:cs="Times New Roman"/>
        </w:rPr>
        <w:t xml:space="preserve">the departmental </w:t>
      </w:r>
      <w:r w:rsidR="009F3C51">
        <w:rPr>
          <w:rFonts w:ascii="Times New Roman" w:hAnsi="Times New Roman" w:cs="Times New Roman"/>
        </w:rPr>
        <w:t>contact</w:t>
      </w:r>
      <w:r w:rsidR="00DA3E48">
        <w:rPr>
          <w:rFonts w:ascii="Times New Roman" w:hAnsi="Times New Roman" w:cs="Times New Roman"/>
        </w:rPr>
        <w:t xml:space="preserve"> should “reply all” to the </w:t>
      </w:r>
      <w:r w:rsidR="00456A4F">
        <w:rPr>
          <w:rFonts w:ascii="Times New Roman" w:hAnsi="Times New Roman" w:cs="Times New Roman"/>
        </w:rPr>
        <w:t xml:space="preserve">TLP </w:t>
      </w:r>
      <w:r w:rsidR="00585038">
        <w:rPr>
          <w:rFonts w:ascii="Times New Roman" w:hAnsi="Times New Roman" w:cs="Times New Roman"/>
        </w:rPr>
        <w:t>E</w:t>
      </w:r>
      <w:r w:rsidR="00DA3E48">
        <w:rPr>
          <w:rFonts w:ascii="Times New Roman" w:hAnsi="Times New Roman" w:cs="Times New Roman"/>
        </w:rPr>
        <w:t xml:space="preserve">mail and attach a completed Terminal Leave Adjustment form, no later than 5 pm on the stated deadline.  </w:t>
      </w:r>
    </w:p>
    <w:p w14:paraId="07C160E1" w14:textId="249459FD" w:rsidR="009F3C51" w:rsidRPr="00AB5D4F" w:rsidRDefault="009F3C51" w:rsidP="005A3523">
      <w:pPr>
        <w:pStyle w:val="ListParagraph"/>
        <w:numPr>
          <w:ilvl w:val="1"/>
          <w:numId w:val="2"/>
        </w:numPr>
        <w:spacing w:after="120"/>
        <w:ind w:left="720"/>
        <w:rPr>
          <w:rFonts w:ascii="Times New Roman" w:hAnsi="Times New Roman" w:cs="Times New Roman"/>
        </w:rPr>
      </w:pPr>
      <w:r w:rsidRPr="00F81308">
        <w:rPr>
          <w:rFonts w:ascii="Times New Roman" w:hAnsi="Times New Roman" w:cs="Times New Roman"/>
        </w:rPr>
        <w:t xml:space="preserve">For employees who are paid monthly and </w:t>
      </w:r>
      <w:r w:rsidR="008B7F15">
        <w:rPr>
          <w:rFonts w:ascii="Times New Roman" w:hAnsi="Times New Roman" w:cs="Times New Roman"/>
        </w:rPr>
        <w:t xml:space="preserve">terminate or </w:t>
      </w:r>
      <w:r w:rsidR="00735F78">
        <w:rPr>
          <w:rFonts w:ascii="Times New Roman" w:hAnsi="Times New Roman" w:cs="Times New Roman"/>
        </w:rPr>
        <w:t>separate</w:t>
      </w:r>
      <w:r w:rsidRPr="00F81308">
        <w:rPr>
          <w:rFonts w:ascii="Times New Roman" w:hAnsi="Times New Roman" w:cs="Times New Roman"/>
        </w:rPr>
        <w:t xml:space="preserve"> after the 15</w:t>
      </w:r>
      <w:r w:rsidRPr="005A3523">
        <w:rPr>
          <w:rFonts w:ascii="Times New Roman" w:hAnsi="Times New Roman" w:cs="Times New Roman"/>
        </w:rPr>
        <w:t>th</w:t>
      </w:r>
      <w:r w:rsidRPr="00F81308">
        <w:rPr>
          <w:rFonts w:ascii="Times New Roman" w:hAnsi="Times New Roman" w:cs="Times New Roman"/>
        </w:rPr>
        <w:t xml:space="preserve"> day of the month, </w:t>
      </w:r>
      <w:r w:rsidR="00456A4F">
        <w:rPr>
          <w:rFonts w:ascii="Times New Roman" w:hAnsi="Times New Roman" w:cs="Times New Roman"/>
        </w:rPr>
        <w:t xml:space="preserve">the employee (or department superuser on behalf of the employee) should submit a final leave report.  </w:t>
      </w:r>
      <w:r w:rsidRPr="00F81308">
        <w:rPr>
          <w:rFonts w:ascii="Times New Roman" w:hAnsi="Times New Roman" w:cs="Times New Roman"/>
        </w:rPr>
        <w:t xml:space="preserve">This will ensure that the balance is updated for any leave taken before the payment is made.  </w:t>
      </w:r>
      <w:r w:rsidR="00456A4F">
        <w:rPr>
          <w:rFonts w:ascii="Times New Roman" w:hAnsi="Times New Roman" w:cs="Times New Roman"/>
        </w:rPr>
        <w:t xml:space="preserve">The departmental contact should “reply all” to the </w:t>
      </w:r>
      <w:r w:rsidR="00585038">
        <w:rPr>
          <w:rFonts w:ascii="Times New Roman" w:hAnsi="Times New Roman" w:cs="Times New Roman"/>
        </w:rPr>
        <w:t>TLP E</w:t>
      </w:r>
      <w:r w:rsidR="00456A4F">
        <w:rPr>
          <w:rFonts w:ascii="Times New Roman" w:hAnsi="Times New Roman" w:cs="Times New Roman"/>
        </w:rPr>
        <w:t>mail</w:t>
      </w:r>
      <w:r w:rsidR="00D36A6A">
        <w:rPr>
          <w:rFonts w:ascii="Times New Roman" w:hAnsi="Times New Roman" w:cs="Times New Roman"/>
        </w:rPr>
        <w:t xml:space="preserve"> and</w:t>
      </w:r>
      <w:r w:rsidR="00456A4F">
        <w:rPr>
          <w:rFonts w:ascii="Times New Roman" w:hAnsi="Times New Roman" w:cs="Times New Roman"/>
        </w:rPr>
        <w:t xml:space="preserve"> indicate that the final leave report has been submitted no later than 5 pm on the stated deadline.</w:t>
      </w:r>
    </w:p>
    <w:p w14:paraId="43F684E4" w14:textId="1ACBE527" w:rsidR="005A3523" w:rsidRDefault="00DA3E48" w:rsidP="00585038">
      <w:pPr>
        <w:pStyle w:val="ListParagraph"/>
        <w:numPr>
          <w:ilvl w:val="1"/>
          <w:numId w:val="2"/>
        </w:num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employee’s pay and job dates should be reviewed </w:t>
      </w:r>
      <w:r w:rsidR="00D36A6A">
        <w:rPr>
          <w:rFonts w:ascii="Times New Roman" w:hAnsi="Times New Roman" w:cs="Times New Roman"/>
        </w:rPr>
        <w:t>when the TLP Email is received</w:t>
      </w:r>
      <w:r>
        <w:rPr>
          <w:rFonts w:ascii="Times New Roman" w:hAnsi="Times New Roman" w:cs="Times New Roman"/>
        </w:rPr>
        <w:t xml:space="preserve"> to identify any</w:t>
      </w:r>
      <w:r w:rsidR="00923D81">
        <w:rPr>
          <w:rFonts w:ascii="Times New Roman" w:hAnsi="Times New Roman" w:cs="Times New Roman"/>
        </w:rPr>
        <w:t xml:space="preserve"> potential</w:t>
      </w:r>
      <w:r>
        <w:rPr>
          <w:rFonts w:ascii="Times New Roman" w:hAnsi="Times New Roman" w:cs="Times New Roman"/>
        </w:rPr>
        <w:t xml:space="preserve"> overpayment.  If an overpayment is identified, the </w:t>
      </w:r>
      <w:r w:rsidR="00456A4F">
        <w:rPr>
          <w:rFonts w:ascii="Times New Roman" w:hAnsi="Times New Roman" w:cs="Times New Roman"/>
        </w:rPr>
        <w:t>departmental contact</w:t>
      </w:r>
      <w:r>
        <w:rPr>
          <w:rFonts w:ascii="Times New Roman" w:hAnsi="Times New Roman" w:cs="Times New Roman"/>
        </w:rPr>
        <w:t xml:space="preserve"> should email an Overpayment Initiation Form no later than 5 pm on the stated deadline </w:t>
      </w:r>
      <w:r w:rsidR="0022167E">
        <w:rPr>
          <w:rFonts w:ascii="Times New Roman" w:hAnsi="Times New Roman" w:cs="Times New Roman"/>
        </w:rPr>
        <w:t xml:space="preserve">on the TLP Email </w:t>
      </w:r>
      <w:r>
        <w:rPr>
          <w:rFonts w:ascii="Times New Roman" w:hAnsi="Times New Roman" w:cs="Times New Roman"/>
        </w:rPr>
        <w:t xml:space="preserve">to </w:t>
      </w:r>
      <w:hyperlink r:id="rId7" w:history="1">
        <w:r w:rsidRPr="00456A4F">
          <w:rPr>
            <w:rFonts w:ascii="Times New Roman" w:hAnsi="Times New Roman" w:cs="Times New Roman"/>
          </w:rPr>
          <w:t>payroll.services@okstate.edu</w:t>
        </w:r>
      </w:hyperlink>
      <w:r>
        <w:rPr>
          <w:rFonts w:ascii="Times New Roman" w:hAnsi="Times New Roman" w:cs="Times New Roman"/>
        </w:rPr>
        <w:t xml:space="preserve"> with the employee’s Banner ID and name and “</w:t>
      </w:r>
      <w:r w:rsidR="00456A4F">
        <w:rPr>
          <w:rFonts w:ascii="Times New Roman" w:hAnsi="Times New Roman" w:cs="Times New Roman"/>
        </w:rPr>
        <w:t xml:space="preserve">Overpayment and </w:t>
      </w:r>
      <w:r>
        <w:rPr>
          <w:rFonts w:ascii="Times New Roman" w:hAnsi="Times New Roman" w:cs="Times New Roman"/>
        </w:rPr>
        <w:lastRenderedPageBreak/>
        <w:t xml:space="preserve">Terminal </w:t>
      </w:r>
      <w:r w:rsidR="00456A4F">
        <w:rPr>
          <w:rFonts w:ascii="Times New Roman" w:hAnsi="Times New Roman" w:cs="Times New Roman"/>
        </w:rPr>
        <w:t>Leave</w:t>
      </w:r>
      <w:r>
        <w:rPr>
          <w:rFonts w:ascii="Times New Roman" w:hAnsi="Times New Roman" w:cs="Times New Roman"/>
        </w:rPr>
        <w:t>” in the subject line so it will be identified and routed promptly.</w:t>
      </w:r>
      <w:r w:rsidR="0022167E">
        <w:rPr>
          <w:rFonts w:ascii="Times New Roman" w:hAnsi="Times New Roman" w:cs="Times New Roman"/>
        </w:rPr>
        <w:t xml:space="preserve">  </w:t>
      </w:r>
      <w:r w:rsidR="00632C07">
        <w:rPr>
          <w:rFonts w:ascii="Times New Roman" w:hAnsi="Times New Roman" w:cs="Times New Roman"/>
        </w:rPr>
        <w:t xml:space="preserve">See Payroll Services Practice 20-1001 </w:t>
      </w:r>
      <w:r w:rsidR="00632C07">
        <w:rPr>
          <w:rFonts w:ascii="Times New Roman" w:hAnsi="Times New Roman" w:cs="Times New Roman"/>
          <w:i/>
          <w:iCs/>
        </w:rPr>
        <w:t xml:space="preserve">Underpayments and Overpayments </w:t>
      </w:r>
      <w:r w:rsidR="00632C07">
        <w:rPr>
          <w:rFonts w:ascii="Times New Roman" w:hAnsi="Times New Roman" w:cs="Times New Roman"/>
        </w:rPr>
        <w:t>for more information about processing overpayments.</w:t>
      </w:r>
    </w:p>
    <w:p w14:paraId="17426191" w14:textId="77777777" w:rsidR="00585038" w:rsidRPr="00585038" w:rsidRDefault="00585038" w:rsidP="00585038">
      <w:pPr>
        <w:pStyle w:val="ListParagraph"/>
        <w:spacing w:after="120"/>
        <w:rPr>
          <w:rFonts w:ascii="Times New Roman" w:hAnsi="Times New Roman" w:cs="Times New Roman"/>
        </w:rPr>
      </w:pPr>
    </w:p>
    <w:p w14:paraId="2D43C4FB" w14:textId="56235941" w:rsidR="005A3523" w:rsidRPr="00456A4F" w:rsidRDefault="00AB5D4F" w:rsidP="00456A4F">
      <w:pPr>
        <w:pStyle w:val="ListParagraph"/>
        <w:numPr>
          <w:ilvl w:val="0"/>
          <w:numId w:val="2"/>
        </w:numPr>
        <w:spacing w:after="150"/>
        <w:ind w:left="360"/>
        <w:contextualSpacing w:val="0"/>
        <w:rPr>
          <w:rFonts w:ascii="Times New Roman" w:hAnsi="Times New Roman" w:cs="Times New Roman"/>
          <w:u w:val="single"/>
        </w:rPr>
      </w:pPr>
      <w:r w:rsidRPr="005A3523">
        <w:rPr>
          <w:rFonts w:ascii="Times New Roman" w:hAnsi="Times New Roman" w:cs="Times New Roman"/>
          <w:u w:val="single"/>
        </w:rPr>
        <w:t>Unused Leave</w:t>
      </w:r>
    </w:p>
    <w:p w14:paraId="145E9C04" w14:textId="77F29693" w:rsidR="00AB5D4F" w:rsidRDefault="00AB5D4F" w:rsidP="005A3523">
      <w:pPr>
        <w:pStyle w:val="ListParagraph"/>
        <w:spacing w:after="120"/>
        <w:ind w:left="360"/>
        <w:rPr>
          <w:rFonts w:ascii="Times New Roman" w:hAnsi="Times New Roman" w:cs="Times New Roman"/>
        </w:rPr>
      </w:pPr>
      <w:r w:rsidRPr="005A3523">
        <w:rPr>
          <w:rFonts w:ascii="Times New Roman" w:hAnsi="Times New Roman" w:cs="Times New Roman"/>
        </w:rPr>
        <w:t xml:space="preserve">Any annual </w:t>
      </w:r>
      <w:r w:rsidR="00D36A6A">
        <w:rPr>
          <w:rFonts w:ascii="Times New Roman" w:hAnsi="Times New Roman" w:cs="Times New Roman"/>
        </w:rPr>
        <w:t xml:space="preserve">leave balances </w:t>
      </w:r>
      <w:proofErr w:type="gramStart"/>
      <w:r w:rsidRPr="005A3523">
        <w:rPr>
          <w:rFonts w:ascii="Times New Roman" w:hAnsi="Times New Roman" w:cs="Times New Roman"/>
        </w:rPr>
        <w:t>in excess of</w:t>
      </w:r>
      <w:proofErr w:type="gramEnd"/>
      <w:r w:rsidRPr="005A3523">
        <w:rPr>
          <w:rFonts w:ascii="Times New Roman" w:hAnsi="Times New Roman" w:cs="Times New Roman"/>
        </w:rPr>
        <w:t xml:space="preserve"> the maximum </w:t>
      </w:r>
      <w:r w:rsidR="00456A4F">
        <w:rPr>
          <w:rFonts w:ascii="Times New Roman" w:hAnsi="Times New Roman" w:cs="Times New Roman"/>
        </w:rPr>
        <w:t xml:space="preserve">payout </w:t>
      </w:r>
      <w:r w:rsidRPr="005A3523">
        <w:rPr>
          <w:rFonts w:ascii="Times New Roman" w:hAnsi="Times New Roman" w:cs="Times New Roman"/>
        </w:rPr>
        <w:t xml:space="preserve">amounts </w:t>
      </w:r>
      <w:r w:rsidR="00D36A6A">
        <w:rPr>
          <w:rFonts w:ascii="Times New Roman" w:hAnsi="Times New Roman" w:cs="Times New Roman"/>
        </w:rPr>
        <w:t xml:space="preserve">and </w:t>
      </w:r>
      <w:r w:rsidR="00D36A6A" w:rsidRPr="005A3523">
        <w:rPr>
          <w:rFonts w:ascii="Times New Roman" w:hAnsi="Times New Roman" w:cs="Times New Roman"/>
        </w:rPr>
        <w:t xml:space="preserve">sick leave balances </w:t>
      </w:r>
      <w:r w:rsidRPr="005A3523">
        <w:rPr>
          <w:rFonts w:ascii="Times New Roman" w:hAnsi="Times New Roman" w:cs="Times New Roman"/>
        </w:rPr>
        <w:t>will be adjusted to zero in Banner at the time of the terminal leave payment.  If the employee is later rehired and eligible for reinstatement of forfeited amounts, a leave adjustment with supporting approvals and documentation should be submitted at the time of rehire.</w:t>
      </w:r>
    </w:p>
    <w:p w14:paraId="4F27BA88" w14:textId="77777777" w:rsidR="005A3523" w:rsidRPr="005A3523" w:rsidRDefault="005A3523" w:rsidP="005A3523">
      <w:pPr>
        <w:pStyle w:val="ListParagraph"/>
        <w:spacing w:after="120"/>
        <w:ind w:left="360"/>
        <w:rPr>
          <w:rFonts w:ascii="Times New Roman" w:hAnsi="Times New Roman" w:cs="Times New Roman"/>
        </w:rPr>
      </w:pPr>
    </w:p>
    <w:p w14:paraId="4D871692" w14:textId="77777777" w:rsidR="00456A4F" w:rsidRDefault="009D2F55" w:rsidP="0022167E">
      <w:pPr>
        <w:pStyle w:val="ListParagraph"/>
        <w:numPr>
          <w:ilvl w:val="0"/>
          <w:numId w:val="2"/>
        </w:numPr>
        <w:spacing w:after="150"/>
        <w:ind w:left="360"/>
        <w:contextualSpacing w:val="0"/>
        <w:rPr>
          <w:rFonts w:ascii="Times New Roman" w:hAnsi="Times New Roman" w:cs="Times New Roman"/>
          <w:u w:val="single"/>
        </w:rPr>
      </w:pPr>
      <w:r w:rsidRPr="00DA3E48">
        <w:rPr>
          <w:rFonts w:ascii="Times New Roman" w:hAnsi="Times New Roman" w:cs="Times New Roman"/>
          <w:u w:val="single"/>
        </w:rPr>
        <w:t>References</w:t>
      </w:r>
    </w:p>
    <w:p w14:paraId="5DA27060" w14:textId="5C6F0AB0" w:rsidR="00632C07" w:rsidRPr="00632C07" w:rsidRDefault="009D2F55" w:rsidP="00632C07">
      <w:pPr>
        <w:pStyle w:val="ListParagraph"/>
        <w:spacing w:after="120"/>
        <w:ind w:left="360"/>
        <w:rPr>
          <w:rFonts w:cstheme="minorHAnsi"/>
        </w:rPr>
      </w:pPr>
      <w:r w:rsidRPr="00DA3E48">
        <w:rPr>
          <w:rFonts w:ascii="Times New Roman" w:hAnsi="Times New Roman" w:cs="Times New Roman"/>
        </w:rPr>
        <w:t xml:space="preserve">This payroll services practice is intended to comply with </w:t>
      </w:r>
      <w:r w:rsidR="00F81308" w:rsidRPr="00DA3E48">
        <w:rPr>
          <w:rFonts w:ascii="Times New Roman" w:hAnsi="Times New Roman" w:cs="Times New Roman"/>
        </w:rPr>
        <w:t xml:space="preserve">OSU policies and procedures as well as </w:t>
      </w:r>
      <w:r w:rsidRPr="00DA3E48">
        <w:rPr>
          <w:rFonts w:ascii="Times New Roman" w:hAnsi="Times New Roman" w:cs="Times New Roman"/>
        </w:rPr>
        <w:t xml:space="preserve">federal and state laws and rules.  Specific guidance may be found </w:t>
      </w:r>
      <w:r w:rsidR="00F81308" w:rsidRPr="00DA3E48">
        <w:rPr>
          <w:rFonts w:ascii="Times New Roman" w:hAnsi="Times New Roman" w:cs="Times New Roman"/>
        </w:rPr>
        <w:t xml:space="preserve">at OSU policies 3-0713 </w:t>
      </w:r>
      <w:r w:rsidR="00F81308" w:rsidRPr="004442E2">
        <w:rPr>
          <w:rFonts w:ascii="Times New Roman" w:hAnsi="Times New Roman" w:cs="Times New Roman"/>
          <w:i/>
          <w:iCs/>
        </w:rPr>
        <w:t>Attendance and Leave for Staff</w:t>
      </w:r>
      <w:r w:rsidR="00F81308" w:rsidRPr="00DA3E48">
        <w:rPr>
          <w:rFonts w:ascii="Times New Roman" w:hAnsi="Times New Roman" w:cs="Times New Roman"/>
        </w:rPr>
        <w:t xml:space="preserve"> Section 9.01-B1 Payment of Annual Leave</w:t>
      </w:r>
      <w:r w:rsidR="00923D81">
        <w:rPr>
          <w:rFonts w:ascii="Times New Roman" w:hAnsi="Times New Roman" w:cs="Times New Roman"/>
        </w:rPr>
        <w:t xml:space="preserve">, </w:t>
      </w:r>
      <w:r w:rsidR="004442E2">
        <w:rPr>
          <w:rFonts w:ascii="Times New Roman" w:hAnsi="Times New Roman" w:cs="Times New Roman"/>
        </w:rPr>
        <w:t>3-</w:t>
      </w:r>
      <w:r w:rsidR="0068438E">
        <w:rPr>
          <w:rFonts w:ascii="Times New Roman" w:hAnsi="Times New Roman" w:cs="Times New Roman"/>
        </w:rPr>
        <w:t>716</w:t>
      </w:r>
      <w:r w:rsidR="004442E2">
        <w:rPr>
          <w:rFonts w:ascii="Times New Roman" w:hAnsi="Times New Roman" w:cs="Times New Roman"/>
        </w:rPr>
        <w:t xml:space="preserve"> </w:t>
      </w:r>
      <w:r w:rsidR="004442E2" w:rsidRPr="004442E2">
        <w:rPr>
          <w:rFonts w:ascii="Times New Roman" w:hAnsi="Times New Roman" w:cs="Times New Roman"/>
          <w:i/>
          <w:iCs/>
        </w:rPr>
        <w:t>Sick Leave for Staff</w:t>
      </w:r>
      <w:r w:rsidR="004442E2">
        <w:rPr>
          <w:rFonts w:ascii="Times New Roman" w:hAnsi="Times New Roman" w:cs="Times New Roman"/>
        </w:rPr>
        <w:t xml:space="preserve">, </w:t>
      </w:r>
      <w:r w:rsidR="00D36A6A">
        <w:rPr>
          <w:rFonts w:ascii="Times New Roman" w:hAnsi="Times New Roman" w:cs="Times New Roman"/>
        </w:rPr>
        <w:t xml:space="preserve">2-0013 </w:t>
      </w:r>
      <w:r w:rsidR="00D36A6A">
        <w:rPr>
          <w:rFonts w:ascii="Times New Roman" w:hAnsi="Times New Roman" w:cs="Times New Roman"/>
          <w:i/>
          <w:iCs/>
        </w:rPr>
        <w:t xml:space="preserve">Sick Leave for Faculty, </w:t>
      </w:r>
      <w:r w:rsidR="00923D81">
        <w:rPr>
          <w:rFonts w:ascii="Times New Roman" w:hAnsi="Times New Roman" w:cs="Times New Roman"/>
        </w:rPr>
        <w:t xml:space="preserve">and </w:t>
      </w:r>
      <w:r w:rsidR="00F81308" w:rsidRPr="00DA3E48">
        <w:rPr>
          <w:rFonts w:ascii="Times New Roman" w:hAnsi="Times New Roman" w:cs="Times New Roman"/>
        </w:rPr>
        <w:t xml:space="preserve">3-0742 </w:t>
      </w:r>
      <w:r w:rsidR="00F81308" w:rsidRPr="004442E2">
        <w:rPr>
          <w:rFonts w:ascii="Times New Roman" w:hAnsi="Times New Roman" w:cs="Times New Roman"/>
          <w:i/>
          <w:iCs/>
        </w:rPr>
        <w:t>Timekeeping and Overtime</w:t>
      </w:r>
      <w:r w:rsidR="00F81308" w:rsidRPr="00DA3E48">
        <w:rPr>
          <w:rFonts w:ascii="Times New Roman" w:hAnsi="Times New Roman" w:cs="Times New Roman"/>
        </w:rPr>
        <w:t xml:space="preserve"> Section 8.05-C Overtime payment for Nonexempt Employees</w:t>
      </w:r>
      <w:r w:rsidR="008F6BA5">
        <w:rPr>
          <w:rFonts w:ascii="Times New Roman" w:hAnsi="Times New Roman" w:cs="Times New Roman"/>
        </w:rPr>
        <w:t xml:space="preserve">, 3-0711 </w:t>
      </w:r>
      <w:r w:rsidR="008F6BA5" w:rsidRPr="008F6BA5">
        <w:rPr>
          <w:rFonts w:ascii="Times New Roman" w:hAnsi="Times New Roman" w:cs="Times New Roman"/>
          <w:i/>
          <w:iCs/>
        </w:rPr>
        <w:t>Layoff and Reduction in Work Force for Staff</w:t>
      </w:r>
      <w:r w:rsidR="008F6BA5">
        <w:rPr>
          <w:rFonts w:ascii="Times New Roman" w:hAnsi="Times New Roman" w:cs="Times New Roman"/>
        </w:rPr>
        <w:t xml:space="preserve"> Section 3.10</w:t>
      </w:r>
      <w:r w:rsidR="0068438E">
        <w:rPr>
          <w:rFonts w:ascii="Times New Roman" w:hAnsi="Times New Roman" w:cs="Times New Roman"/>
        </w:rPr>
        <w:t xml:space="preserve"> and Payroll Services Practice 20-1001 </w:t>
      </w:r>
      <w:r w:rsidR="0068438E">
        <w:rPr>
          <w:rFonts w:ascii="Times New Roman" w:hAnsi="Times New Roman" w:cs="Times New Roman"/>
          <w:i/>
          <w:iCs/>
        </w:rPr>
        <w:t>Underpayments and Overpaymen</w:t>
      </w:r>
      <w:bookmarkStart w:id="0" w:name="_Hlk65842674"/>
      <w:r w:rsidR="00632C07">
        <w:rPr>
          <w:rFonts w:ascii="Times New Roman" w:hAnsi="Times New Roman" w:cs="Times New Roman"/>
          <w:i/>
          <w:iCs/>
        </w:rPr>
        <w:t>ts.</w:t>
      </w:r>
      <w:bookmarkEnd w:id="0"/>
    </w:p>
    <w:sectPr w:rsidR="00632C07" w:rsidRPr="00632C07" w:rsidSect="00EB2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1260" w:left="720" w:header="36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D1525" w14:textId="77777777" w:rsidR="006266E2" w:rsidRDefault="006266E2" w:rsidP="0008111B">
      <w:pPr>
        <w:spacing w:after="0" w:line="240" w:lineRule="auto"/>
      </w:pPr>
      <w:r>
        <w:separator/>
      </w:r>
    </w:p>
  </w:endnote>
  <w:endnote w:type="continuationSeparator" w:id="0">
    <w:p w14:paraId="32FA6255" w14:textId="77777777" w:rsidR="006266E2" w:rsidRDefault="006266E2" w:rsidP="0008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AF6F7" w14:textId="77777777" w:rsidR="00083A28" w:rsidRDefault="0008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A54A" w14:textId="1FFC8309" w:rsidR="00047C46" w:rsidRPr="004B2882" w:rsidRDefault="00632C07">
    <w:pPr>
      <w:pStyle w:val="Footer"/>
    </w:pPr>
    <w:r>
      <w:t>PSP</w:t>
    </w:r>
    <w:r w:rsidR="00047C46">
      <w:t xml:space="preserve"> </w:t>
    </w:r>
    <w:r w:rsidR="00000E9F">
      <w:t>25-2001</w:t>
    </w:r>
    <w:r w:rsidR="00047C46">
      <w:t xml:space="preserve"> (rev. </w:t>
    </w:r>
    <w:r w:rsidR="00776182">
      <w:t>10/20</w:t>
    </w:r>
    <w:r w:rsidR="001339E2">
      <w:t>/2021</w:t>
    </w:r>
    <w:r w:rsidR="00047C46">
      <w:rPr>
        <w:sz w:val="24"/>
        <w:szCs w:val="24"/>
      </w:rPr>
      <w:t>)</w:t>
    </w:r>
  </w:p>
  <w:p w14:paraId="7FB0B882" w14:textId="77777777" w:rsidR="00047C46" w:rsidRDefault="00047C46" w:rsidP="0008111B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44C9" w14:textId="77777777" w:rsidR="00083A28" w:rsidRDefault="0008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2EB9" w14:textId="77777777" w:rsidR="006266E2" w:rsidRDefault="006266E2" w:rsidP="0008111B">
      <w:pPr>
        <w:spacing w:after="0" w:line="240" w:lineRule="auto"/>
      </w:pPr>
      <w:r>
        <w:separator/>
      </w:r>
    </w:p>
  </w:footnote>
  <w:footnote w:type="continuationSeparator" w:id="0">
    <w:p w14:paraId="3D9FC288" w14:textId="77777777" w:rsidR="006266E2" w:rsidRDefault="006266E2" w:rsidP="0008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65F65" w14:textId="77777777" w:rsidR="00083A28" w:rsidRDefault="00083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609E" w14:textId="77777777" w:rsidR="00083A28" w:rsidRDefault="00083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540C0" w14:textId="77777777" w:rsidR="00083A28" w:rsidRDefault="00083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C165F"/>
    <w:multiLevelType w:val="hybridMultilevel"/>
    <w:tmpl w:val="4E4E7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B249080">
      <w:start w:val="1"/>
      <w:numFmt w:val="decimal"/>
      <w:lvlText w:val="%2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5144D4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28D"/>
    <w:multiLevelType w:val="hybridMultilevel"/>
    <w:tmpl w:val="4E4E7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B249080">
      <w:start w:val="1"/>
      <w:numFmt w:val="decimal"/>
      <w:lvlText w:val="%2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5144D4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13F7"/>
    <w:multiLevelType w:val="hybridMultilevel"/>
    <w:tmpl w:val="EE221698"/>
    <w:lvl w:ilvl="0" w:tplc="2610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E0F59"/>
    <w:multiLevelType w:val="hybridMultilevel"/>
    <w:tmpl w:val="D4BA687E"/>
    <w:lvl w:ilvl="0" w:tplc="AA0E44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F77D4"/>
    <w:multiLevelType w:val="hybridMultilevel"/>
    <w:tmpl w:val="183AD230"/>
    <w:lvl w:ilvl="0" w:tplc="2ADC8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705A0A"/>
    <w:multiLevelType w:val="hybridMultilevel"/>
    <w:tmpl w:val="DF36BF60"/>
    <w:lvl w:ilvl="0" w:tplc="8BFC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86D1D"/>
    <w:multiLevelType w:val="hybridMultilevel"/>
    <w:tmpl w:val="D2A230F2"/>
    <w:lvl w:ilvl="0" w:tplc="B9161FA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16813E9"/>
    <w:multiLevelType w:val="hybridMultilevel"/>
    <w:tmpl w:val="23586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51"/>
    <w:rsid w:val="00000E9F"/>
    <w:rsid w:val="00026F0A"/>
    <w:rsid w:val="00047C46"/>
    <w:rsid w:val="000508A9"/>
    <w:rsid w:val="00054086"/>
    <w:rsid w:val="00071694"/>
    <w:rsid w:val="0008111B"/>
    <w:rsid w:val="00083A28"/>
    <w:rsid w:val="00095572"/>
    <w:rsid w:val="000963E7"/>
    <w:rsid w:val="000B68C7"/>
    <w:rsid w:val="000C3672"/>
    <w:rsid w:val="000E7564"/>
    <w:rsid w:val="001339E2"/>
    <w:rsid w:val="0014793A"/>
    <w:rsid w:val="00177345"/>
    <w:rsid w:val="00181DE9"/>
    <w:rsid w:val="001A27E1"/>
    <w:rsid w:val="001A64A4"/>
    <w:rsid w:val="001B27BF"/>
    <w:rsid w:val="001B3555"/>
    <w:rsid w:val="001C28E6"/>
    <w:rsid w:val="001D21C8"/>
    <w:rsid w:val="001F0BD9"/>
    <w:rsid w:val="001F2D42"/>
    <w:rsid w:val="0022167E"/>
    <w:rsid w:val="0024454C"/>
    <w:rsid w:val="0024721A"/>
    <w:rsid w:val="00252A90"/>
    <w:rsid w:val="002812DF"/>
    <w:rsid w:val="00281C0A"/>
    <w:rsid w:val="002877C1"/>
    <w:rsid w:val="002C2E8C"/>
    <w:rsid w:val="002E406A"/>
    <w:rsid w:val="002F1F80"/>
    <w:rsid w:val="0030034F"/>
    <w:rsid w:val="00303CB5"/>
    <w:rsid w:val="00332D05"/>
    <w:rsid w:val="00354195"/>
    <w:rsid w:val="003606EC"/>
    <w:rsid w:val="003B3D8C"/>
    <w:rsid w:val="00416175"/>
    <w:rsid w:val="00430D43"/>
    <w:rsid w:val="004442E2"/>
    <w:rsid w:val="00446477"/>
    <w:rsid w:val="00455E83"/>
    <w:rsid w:val="00456A4F"/>
    <w:rsid w:val="00463C4C"/>
    <w:rsid w:val="004713C6"/>
    <w:rsid w:val="004721FE"/>
    <w:rsid w:val="0048692A"/>
    <w:rsid w:val="004879F1"/>
    <w:rsid w:val="004A3590"/>
    <w:rsid w:val="004B2882"/>
    <w:rsid w:val="004B56CD"/>
    <w:rsid w:val="004C01EC"/>
    <w:rsid w:val="004C7FE9"/>
    <w:rsid w:val="004F5746"/>
    <w:rsid w:val="00510E60"/>
    <w:rsid w:val="005110EE"/>
    <w:rsid w:val="00532233"/>
    <w:rsid w:val="00543359"/>
    <w:rsid w:val="00544E45"/>
    <w:rsid w:val="0054675F"/>
    <w:rsid w:val="00555D41"/>
    <w:rsid w:val="00585038"/>
    <w:rsid w:val="005A3523"/>
    <w:rsid w:val="005A3D22"/>
    <w:rsid w:val="005C39AB"/>
    <w:rsid w:val="005E6F77"/>
    <w:rsid w:val="005F4007"/>
    <w:rsid w:val="00604B97"/>
    <w:rsid w:val="006266E2"/>
    <w:rsid w:val="00632C07"/>
    <w:rsid w:val="00640088"/>
    <w:rsid w:val="00655E1B"/>
    <w:rsid w:val="0068438E"/>
    <w:rsid w:val="006A1F51"/>
    <w:rsid w:val="006B5449"/>
    <w:rsid w:val="006C0853"/>
    <w:rsid w:val="006D642E"/>
    <w:rsid w:val="00705B2D"/>
    <w:rsid w:val="00735F78"/>
    <w:rsid w:val="007374BE"/>
    <w:rsid w:val="00761239"/>
    <w:rsid w:val="007742C7"/>
    <w:rsid w:val="00776182"/>
    <w:rsid w:val="007966E9"/>
    <w:rsid w:val="007B5446"/>
    <w:rsid w:val="007D5DF3"/>
    <w:rsid w:val="007F508E"/>
    <w:rsid w:val="00831212"/>
    <w:rsid w:val="008364EC"/>
    <w:rsid w:val="008443C7"/>
    <w:rsid w:val="00890718"/>
    <w:rsid w:val="008A2201"/>
    <w:rsid w:val="008A6B61"/>
    <w:rsid w:val="008B19A4"/>
    <w:rsid w:val="008B7F15"/>
    <w:rsid w:val="008F6BA5"/>
    <w:rsid w:val="00901458"/>
    <w:rsid w:val="00923D81"/>
    <w:rsid w:val="00936BD0"/>
    <w:rsid w:val="00941662"/>
    <w:rsid w:val="00942D21"/>
    <w:rsid w:val="00974F7A"/>
    <w:rsid w:val="009D2F55"/>
    <w:rsid w:val="009D3602"/>
    <w:rsid w:val="009D42CA"/>
    <w:rsid w:val="009E28ED"/>
    <w:rsid w:val="009E35B1"/>
    <w:rsid w:val="009F3C51"/>
    <w:rsid w:val="00A0618D"/>
    <w:rsid w:val="00A2061D"/>
    <w:rsid w:val="00A57E77"/>
    <w:rsid w:val="00AA3628"/>
    <w:rsid w:val="00AB5D4F"/>
    <w:rsid w:val="00AC678B"/>
    <w:rsid w:val="00AD1292"/>
    <w:rsid w:val="00AD752F"/>
    <w:rsid w:val="00B0325D"/>
    <w:rsid w:val="00B21F51"/>
    <w:rsid w:val="00B242BD"/>
    <w:rsid w:val="00B251EF"/>
    <w:rsid w:val="00B266F3"/>
    <w:rsid w:val="00B316B5"/>
    <w:rsid w:val="00B35D7C"/>
    <w:rsid w:val="00B54286"/>
    <w:rsid w:val="00B951D1"/>
    <w:rsid w:val="00BA40B3"/>
    <w:rsid w:val="00C01BC9"/>
    <w:rsid w:val="00C21440"/>
    <w:rsid w:val="00C2745F"/>
    <w:rsid w:val="00C40119"/>
    <w:rsid w:val="00CB331E"/>
    <w:rsid w:val="00CB3622"/>
    <w:rsid w:val="00CB6737"/>
    <w:rsid w:val="00CD6C06"/>
    <w:rsid w:val="00CF1346"/>
    <w:rsid w:val="00D01186"/>
    <w:rsid w:val="00D04F4F"/>
    <w:rsid w:val="00D32E4E"/>
    <w:rsid w:val="00D36A6A"/>
    <w:rsid w:val="00D4443C"/>
    <w:rsid w:val="00D778FD"/>
    <w:rsid w:val="00D82356"/>
    <w:rsid w:val="00D952DE"/>
    <w:rsid w:val="00D97129"/>
    <w:rsid w:val="00DA3E48"/>
    <w:rsid w:val="00DD0105"/>
    <w:rsid w:val="00E25972"/>
    <w:rsid w:val="00E41900"/>
    <w:rsid w:val="00E635BE"/>
    <w:rsid w:val="00EB236C"/>
    <w:rsid w:val="00EC0378"/>
    <w:rsid w:val="00ED5086"/>
    <w:rsid w:val="00ED7444"/>
    <w:rsid w:val="00EF1F4D"/>
    <w:rsid w:val="00F02559"/>
    <w:rsid w:val="00F2501F"/>
    <w:rsid w:val="00F345BC"/>
    <w:rsid w:val="00F4067C"/>
    <w:rsid w:val="00F60A96"/>
    <w:rsid w:val="00F674D1"/>
    <w:rsid w:val="00F72CDC"/>
    <w:rsid w:val="00F81308"/>
    <w:rsid w:val="00F817FA"/>
    <w:rsid w:val="00FB7664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67D8C4"/>
  <w15:chartTrackingRefBased/>
  <w15:docId w15:val="{6FFF4255-5C12-4D6E-AF2D-B5FBC5E8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5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647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8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111B"/>
  </w:style>
  <w:style w:type="paragraph" w:styleId="Footer">
    <w:name w:val="footer"/>
    <w:basedOn w:val="Normal"/>
    <w:link w:val="FooterChar"/>
    <w:uiPriority w:val="99"/>
    <w:unhideWhenUsed/>
    <w:rsid w:val="0008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1B"/>
  </w:style>
  <w:style w:type="paragraph" w:styleId="ListParagraph">
    <w:name w:val="List Paragraph"/>
    <w:basedOn w:val="Normal"/>
    <w:uiPriority w:val="34"/>
    <w:qFormat/>
    <w:rsid w:val="00CB6737"/>
    <w:pPr>
      <w:ind w:left="720"/>
      <w:contextualSpacing/>
    </w:pPr>
  </w:style>
  <w:style w:type="paragraph" w:styleId="Title">
    <w:name w:val="Title"/>
    <w:basedOn w:val="Normal"/>
    <w:link w:val="TitleChar"/>
    <w:qFormat/>
    <w:rsid w:val="00D04F4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04F4F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D04F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04F4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3C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C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3E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yroll.services@okstat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Rebecca</dc:creator>
  <cp:keywords/>
  <dc:description/>
  <cp:lastModifiedBy>Moccia-Wolff, Maria</cp:lastModifiedBy>
  <cp:revision>2</cp:revision>
  <cp:lastPrinted>2021-10-20T19:26:00Z</cp:lastPrinted>
  <dcterms:created xsi:type="dcterms:W3CDTF">2021-11-16T21:15:00Z</dcterms:created>
  <dcterms:modified xsi:type="dcterms:W3CDTF">2021-11-16T21:15:00Z</dcterms:modified>
</cp:coreProperties>
</file>